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5221" w14:textId="7A0DB267" w:rsidR="00222BBF" w:rsidRPr="004B6ADF" w:rsidRDefault="00222BBF" w:rsidP="00222BBF">
      <w:pPr>
        <w:jc w:val="center"/>
        <w:rPr>
          <w:rFonts w:ascii="Arial" w:eastAsia="Times New Roman" w:hAnsi="Arial" w:cs="Arial"/>
          <w:b/>
          <w:color w:val="FF99CC"/>
          <w:sz w:val="22"/>
          <w:szCs w:val="22"/>
          <w:lang w:val="fr-FR"/>
        </w:rPr>
      </w:pPr>
      <w:bookmarkStart w:id="0" w:name="_Hlk9581915"/>
      <w:bookmarkEnd w:id="0"/>
      <w:r w:rsidRPr="004B6ADF">
        <w:rPr>
          <w:rFonts w:ascii="Arial" w:eastAsia="Times New Roman" w:hAnsi="Arial" w:cs="Arial"/>
          <w:b/>
          <w:noProof/>
          <w:color w:val="FF99CC"/>
          <w:sz w:val="22"/>
          <w:szCs w:val="22"/>
          <w:lang w:val="fr-FR"/>
        </w:rPr>
        <w:drawing>
          <wp:inline distT="0" distB="0" distL="0" distR="0" wp14:anchorId="7A8200F7" wp14:editId="7E7B568D">
            <wp:extent cx="923925" cy="73359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11" cy="7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5872" w14:textId="61030FB6" w:rsidR="00E35C00" w:rsidRPr="004B6ADF" w:rsidRDefault="005B2557" w:rsidP="00E35C00">
      <w:pPr>
        <w:rPr>
          <w:rFonts w:ascii="Arial" w:eastAsia="Times New Roman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eastAsia="Times New Roman" w:hAnsi="Arial" w:cs="Arial"/>
          <w:b/>
          <w:color w:val="FF99CC"/>
          <w:sz w:val="22"/>
          <w:szCs w:val="22"/>
          <w:lang w:val="fr-FR"/>
        </w:rPr>
        <w:t>À propos de nous</w:t>
      </w:r>
    </w:p>
    <w:p w14:paraId="2A98D66B" w14:textId="404A5091" w:rsidR="005B2557" w:rsidRPr="004B6ADF" w:rsidRDefault="005B2557" w:rsidP="00E40BDA">
      <w:pPr>
        <w:rPr>
          <w:rFonts w:ascii="Courier" w:hAnsi="Courier" w:cs="Courier"/>
          <w:sz w:val="20"/>
          <w:szCs w:val="20"/>
          <w:lang w:val="fr-FR"/>
        </w:rPr>
      </w:pPr>
      <w:r w:rsidRPr="004B6ADF">
        <w:rPr>
          <w:rFonts w:ascii="Arial" w:eastAsia="Times New Roman" w:hAnsi="Arial" w:cs="Arial"/>
          <w:sz w:val="22"/>
          <w:szCs w:val="22"/>
          <w:lang w:val="fr-FR"/>
        </w:rPr>
        <w:t>Seins Denses</w:t>
      </w:r>
      <w:r w:rsidR="00E35C00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Canada </w:t>
      </w:r>
      <w:r w:rsidRPr="004B6ADF">
        <w:rPr>
          <w:rFonts w:ascii="Arial" w:eastAsia="Times New Roman" w:hAnsi="Arial" w:cs="Arial"/>
          <w:sz w:val="22"/>
          <w:szCs w:val="22"/>
          <w:lang w:val="fr-FR"/>
        </w:rPr>
        <w:t>(SDC) est un organisme à but non</w:t>
      </w:r>
      <w:r w:rsidR="007B0E33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Pr="004B6ADF">
        <w:rPr>
          <w:rFonts w:ascii="Arial" w:eastAsia="Times New Roman" w:hAnsi="Arial" w:cs="Arial"/>
          <w:sz w:val="22"/>
          <w:szCs w:val="22"/>
          <w:lang w:val="fr-FR"/>
        </w:rPr>
        <w:t>lucratif dont les membres sont des survivants du cancer du sein et de</w:t>
      </w:r>
      <w:r w:rsidR="00E40BDA" w:rsidRPr="004B6ADF">
        <w:rPr>
          <w:rFonts w:ascii="Arial" w:eastAsia="Times New Roman" w:hAnsi="Arial" w:cs="Arial"/>
          <w:sz w:val="22"/>
          <w:szCs w:val="22"/>
          <w:lang w:val="fr-FR"/>
        </w:rPr>
        <w:t>s</w:t>
      </w:r>
      <w:r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professionnels de la santé.</w:t>
      </w:r>
      <w:r w:rsidR="00FF6F24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Pr="004B6ADF">
        <w:rPr>
          <w:rFonts w:ascii="Arial" w:eastAsia="Times New Roman" w:hAnsi="Arial" w:cs="Arial"/>
          <w:sz w:val="22"/>
          <w:szCs w:val="22"/>
          <w:lang w:val="fr-FR"/>
        </w:rPr>
        <w:t>SD</w:t>
      </w:r>
      <w:r w:rsidR="007B0E33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C </w:t>
      </w:r>
      <w:r w:rsidR="006C470A" w:rsidRPr="004B6ADF">
        <w:rPr>
          <w:rFonts w:ascii="Arial" w:eastAsia="Times New Roman" w:hAnsi="Arial" w:cs="Arial"/>
          <w:sz w:val="22"/>
          <w:szCs w:val="22"/>
          <w:lang w:val="fr-FR"/>
        </w:rPr>
        <w:t>se</w:t>
      </w:r>
      <w:r w:rsidR="00972FE4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consacr</w:t>
      </w:r>
      <w:r w:rsidR="006C470A" w:rsidRPr="004B6ADF">
        <w:rPr>
          <w:rFonts w:ascii="Arial" w:eastAsia="Times New Roman" w:hAnsi="Arial" w:cs="Arial"/>
          <w:sz w:val="22"/>
          <w:szCs w:val="22"/>
          <w:lang w:val="fr-FR"/>
        </w:rPr>
        <w:t>e</w:t>
      </w:r>
      <w:r w:rsidR="001E004F" w:rsidRPr="004B6ADF">
        <w:rPr>
          <w:rFonts w:ascii="Arial" w:eastAsia="Times New Roman" w:hAnsi="Arial" w:cs="Arial"/>
          <w:sz w:val="22"/>
          <w:szCs w:val="22"/>
          <w:lang w:val="fr-FR"/>
        </w:rPr>
        <w:t>, premièrement, à s</w:t>
      </w:r>
      <w:r w:rsidR="00E40BDA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ensibiliser le public aux risques </w:t>
      </w:r>
      <w:r w:rsidR="001E004F" w:rsidRPr="004B6ADF">
        <w:rPr>
          <w:rFonts w:ascii="Arial" w:eastAsia="Times New Roman" w:hAnsi="Arial" w:cs="Arial"/>
          <w:sz w:val="22"/>
          <w:szCs w:val="22"/>
          <w:lang w:val="fr-FR"/>
        </w:rPr>
        <w:t>liés aux</w:t>
      </w:r>
      <w:r w:rsidR="00E40BDA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seins denses et</w:t>
      </w:r>
      <w:r w:rsidR="001E004F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, deuxièmement, </w:t>
      </w:r>
      <w:r w:rsidR="00B446C3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à </w:t>
      </w:r>
      <w:r w:rsidR="001E004F" w:rsidRPr="004B6ADF">
        <w:rPr>
          <w:rFonts w:ascii="Arial" w:eastAsia="Times New Roman" w:hAnsi="Arial" w:cs="Arial"/>
          <w:sz w:val="22"/>
          <w:szCs w:val="22"/>
          <w:lang w:val="fr-FR"/>
        </w:rPr>
        <w:t>p</w:t>
      </w:r>
      <w:r w:rsidR="00C6046F" w:rsidRPr="004B6ADF">
        <w:rPr>
          <w:rFonts w:ascii="Arial" w:eastAsia="Times New Roman" w:hAnsi="Arial" w:cs="Arial"/>
          <w:sz w:val="22"/>
          <w:szCs w:val="22"/>
          <w:lang w:val="fr-FR"/>
        </w:rPr>
        <w:t>réconiser</w:t>
      </w:r>
      <w:r w:rsidR="00E40BDA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la notification de la densité mammaire.</w:t>
      </w:r>
    </w:p>
    <w:p w14:paraId="40931D72" w14:textId="77777777" w:rsidR="005B2557" w:rsidRPr="004B6ADF" w:rsidRDefault="005B2557" w:rsidP="00E35C00">
      <w:pPr>
        <w:rPr>
          <w:rFonts w:ascii="Arial" w:hAnsi="Arial" w:cs="Arial"/>
          <w:sz w:val="22"/>
          <w:szCs w:val="22"/>
          <w:lang w:val="fr-FR"/>
        </w:rPr>
      </w:pPr>
    </w:p>
    <w:p w14:paraId="20F0D2E0" w14:textId="77777777" w:rsidR="00E35C00" w:rsidRPr="004B6ADF" w:rsidRDefault="00E35C00" w:rsidP="00E35C00">
      <w:pPr>
        <w:rPr>
          <w:rFonts w:ascii="Arial" w:hAnsi="Arial" w:cs="Arial"/>
          <w:b/>
          <w:sz w:val="22"/>
          <w:szCs w:val="22"/>
          <w:lang w:val="fr-FR"/>
        </w:rPr>
      </w:pPr>
    </w:p>
    <w:p w14:paraId="2EBBCC3F" w14:textId="39BB045E" w:rsidR="00E35C00" w:rsidRPr="004B6ADF" w:rsidRDefault="00C6046F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Que signifie avoir les seins </w:t>
      </w:r>
      <w:r w:rsidR="004B6ADF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denses ?</w:t>
      </w:r>
    </w:p>
    <w:p w14:paraId="75975CFB" w14:textId="6CCBE516" w:rsidR="00E35C00" w:rsidRPr="004B6ADF" w:rsidRDefault="00C6046F" w:rsidP="00E35C00">
      <w:pPr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</w:pPr>
      <w:bookmarkStart w:id="1" w:name="_GoBack"/>
      <w:bookmarkEnd w:id="1"/>
      <w:r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Tous les sein</w:t>
      </w:r>
      <w:r w:rsidR="00F107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s se composent de glandes, de tissus fibreux et de matières grasses</w:t>
      </w:r>
      <w:r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. </w:t>
      </w:r>
      <w:r w:rsidR="00F107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Cependant, u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n sein </w:t>
      </w:r>
      <w:r w:rsidR="00F107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contenant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plus de glandes</w:t>
      </w:r>
      <w:r w:rsidR="00F107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et de tissus fibreux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</w:t>
      </w:r>
      <w:r w:rsidR="00F107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que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de gras est considéré </w:t>
      </w:r>
      <w:r w:rsidR="001E004F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comme 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dense. Les seins denses sont très communs</w:t>
      </w:r>
      <w:r w:rsidR="009D66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 : 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environ 40</w:t>
      </w:r>
      <w:r w:rsidR="00C64955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 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% de</w:t>
      </w:r>
      <w:r w:rsidR="009D66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s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femmes </w:t>
      </w:r>
      <w:r w:rsidR="00F107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âgées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de plus de quarante ans ont des seins denses. La densité mammaire se classe en quatre catégories</w:t>
      </w:r>
      <w:r w:rsidR="009D66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,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et les seins </w:t>
      </w:r>
      <w:r w:rsidR="00C64955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denses ont une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densité de tissus</w:t>
      </w:r>
      <w:r w:rsidR="00C56191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est </w:t>
      </w:r>
      <w:r w:rsidR="00795086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supérieure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 à 50</w:t>
      </w:r>
      <w:r w:rsidR="00C64955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 </w:t>
      </w:r>
      <w:r w:rsidR="00370F5D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%.</w:t>
      </w:r>
    </w:p>
    <w:p w14:paraId="411930A9" w14:textId="77777777" w:rsidR="00E35C00" w:rsidRPr="004B6ADF" w:rsidRDefault="00E35C00" w:rsidP="00E35C00">
      <w:pPr>
        <w:rPr>
          <w:rFonts w:ascii="Arial" w:hAnsi="Arial" w:cs="Arial"/>
          <w:color w:val="FF99CC"/>
          <w:sz w:val="22"/>
          <w:szCs w:val="22"/>
          <w:bdr w:val="none" w:sz="0" w:space="0" w:color="auto" w:frame="1"/>
          <w:lang w:val="fr-FR"/>
        </w:rPr>
      </w:pPr>
    </w:p>
    <w:p w14:paraId="14D9C60A" w14:textId="35E205CC" w:rsidR="00E35C00" w:rsidRPr="004B6ADF" w:rsidRDefault="00972FE4" w:rsidP="00E35C00">
      <w:pPr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</w:pPr>
      <w:r w:rsidRPr="004B6ADF"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  <w:t xml:space="preserve">Pourquoi </w:t>
      </w:r>
      <w:r w:rsidR="00C56191" w:rsidRPr="004B6ADF"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  <w:t>est</w:t>
      </w:r>
      <w:r w:rsidRPr="004B6ADF"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  <w:t>-il</w:t>
      </w:r>
      <w:r w:rsidR="00C56191" w:rsidRPr="004B6ADF"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  <w:t xml:space="preserve"> important pour les femmes de savoir si leurs seins sont </w:t>
      </w:r>
      <w:r w:rsidR="004B6ADF" w:rsidRPr="004B6ADF"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  <w:t>denses ?</w:t>
      </w:r>
      <w:r w:rsidR="00C56191" w:rsidRPr="004B6ADF">
        <w:rPr>
          <w:rFonts w:ascii="Arial" w:hAnsi="Arial" w:cs="Arial"/>
          <w:b/>
          <w:color w:val="FF99CC"/>
          <w:sz w:val="22"/>
          <w:szCs w:val="22"/>
          <w:bdr w:val="none" w:sz="0" w:space="0" w:color="auto" w:frame="1"/>
          <w:lang w:val="fr-FR"/>
        </w:rPr>
        <w:t xml:space="preserve"> </w:t>
      </w:r>
    </w:p>
    <w:p w14:paraId="2A97DC17" w14:textId="068D4809" w:rsidR="00FF6F24" w:rsidRPr="004B6ADF" w:rsidRDefault="009D66C3" w:rsidP="00FF6F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>Chez</w:t>
      </w:r>
      <w:r w:rsidR="00C56191" w:rsidRPr="004B6ADF">
        <w:rPr>
          <w:rFonts w:ascii="Arial" w:hAnsi="Arial" w:cs="Arial"/>
          <w:sz w:val="22"/>
          <w:szCs w:val="22"/>
          <w:lang w:val="fr-FR"/>
        </w:rPr>
        <w:t xml:space="preserve"> les femmes </w:t>
      </w:r>
      <w:r w:rsidR="00010494" w:rsidRPr="004B6ADF">
        <w:rPr>
          <w:rFonts w:ascii="Arial" w:hAnsi="Arial" w:cs="Arial"/>
          <w:sz w:val="22"/>
          <w:szCs w:val="22"/>
          <w:lang w:val="fr-FR"/>
        </w:rPr>
        <w:t>aux seins</w:t>
      </w:r>
      <w:r w:rsidR="00C56191" w:rsidRPr="004B6ADF">
        <w:rPr>
          <w:rFonts w:ascii="Arial" w:hAnsi="Arial" w:cs="Arial"/>
          <w:sz w:val="22"/>
          <w:szCs w:val="22"/>
          <w:lang w:val="fr-FR"/>
        </w:rPr>
        <w:t xml:space="preserve"> denses</w:t>
      </w:r>
      <w:r w:rsidR="00FF6F24" w:rsidRPr="004B6ADF">
        <w:rPr>
          <w:rFonts w:ascii="Arial" w:hAnsi="Arial" w:cs="Arial"/>
          <w:sz w:val="22"/>
          <w:szCs w:val="22"/>
          <w:lang w:val="fr-FR"/>
        </w:rPr>
        <w:t xml:space="preserve">, </w:t>
      </w:r>
      <w:r w:rsidR="00C56191" w:rsidRPr="004B6ADF">
        <w:rPr>
          <w:rFonts w:ascii="Arial" w:hAnsi="Arial" w:cs="Arial"/>
          <w:sz w:val="22"/>
          <w:szCs w:val="22"/>
          <w:lang w:val="fr-FR"/>
        </w:rPr>
        <w:t>les mammographies sont moins efficaces. Les tissus des seins denses apparaissent en blanc sur une ma</w:t>
      </w:r>
      <w:r w:rsidR="0013614E" w:rsidRPr="004B6ADF">
        <w:rPr>
          <w:rFonts w:ascii="Arial" w:hAnsi="Arial" w:cs="Arial"/>
          <w:sz w:val="22"/>
          <w:szCs w:val="22"/>
          <w:lang w:val="fr-FR"/>
        </w:rPr>
        <w:t>mmographie tout comme le cancer</w:t>
      </w:r>
      <w:r w:rsidR="00FF6F24" w:rsidRPr="004B6ADF">
        <w:rPr>
          <w:rFonts w:ascii="Arial" w:hAnsi="Arial" w:cs="Arial"/>
          <w:sz w:val="22"/>
          <w:szCs w:val="22"/>
          <w:lang w:val="fr-FR"/>
        </w:rPr>
        <w:t xml:space="preserve">, </w:t>
      </w:r>
      <w:r w:rsidR="0013614E" w:rsidRPr="004B6ADF">
        <w:rPr>
          <w:rFonts w:ascii="Arial" w:hAnsi="Arial" w:cs="Arial"/>
          <w:sz w:val="22"/>
          <w:szCs w:val="22"/>
          <w:lang w:val="fr-FR"/>
        </w:rPr>
        <w:t xml:space="preserve">ce qui crée </w:t>
      </w:r>
      <w:r w:rsidR="00010494" w:rsidRPr="004B6ADF">
        <w:rPr>
          <w:rFonts w:ascii="Arial" w:hAnsi="Arial" w:cs="Arial"/>
          <w:sz w:val="22"/>
          <w:szCs w:val="22"/>
          <w:lang w:val="fr-FR"/>
        </w:rPr>
        <w:t>un effet de camouflage. L’efficacité de la mammographie diminue à mesure que la densité augmente</w:t>
      </w:r>
      <w:r w:rsidRPr="004B6ADF">
        <w:rPr>
          <w:rFonts w:ascii="Arial" w:hAnsi="Arial" w:cs="Arial"/>
          <w:sz w:val="22"/>
          <w:szCs w:val="22"/>
          <w:lang w:val="fr-FR"/>
        </w:rPr>
        <w:t> :</w:t>
      </w:r>
      <w:r w:rsidR="00010494" w:rsidRPr="004B6ADF">
        <w:rPr>
          <w:rFonts w:ascii="Arial" w:hAnsi="Arial" w:cs="Arial"/>
          <w:sz w:val="22"/>
          <w:szCs w:val="22"/>
          <w:lang w:val="fr-FR"/>
        </w:rPr>
        <w:t xml:space="preserve"> jusqu’à 50</w:t>
      </w:r>
      <w:r w:rsidR="00C64955" w:rsidRPr="004B6ADF">
        <w:rPr>
          <w:rFonts w:ascii="Arial" w:hAnsi="Arial" w:cs="Arial"/>
          <w:sz w:val="22"/>
          <w:szCs w:val="22"/>
          <w:lang w:val="fr-FR"/>
        </w:rPr>
        <w:t> </w:t>
      </w:r>
      <w:r w:rsidR="00010494" w:rsidRPr="004B6ADF">
        <w:rPr>
          <w:rFonts w:ascii="Arial" w:hAnsi="Arial" w:cs="Arial"/>
          <w:sz w:val="22"/>
          <w:szCs w:val="22"/>
          <w:lang w:val="fr-FR"/>
        </w:rPr>
        <w:t>% des cancers présents dans les seins les plus denses peuvent donc passer inaperçus.</w:t>
      </w:r>
    </w:p>
    <w:p w14:paraId="4D0BE43A" w14:textId="5EB09470" w:rsidR="00E35C00" w:rsidRPr="004B6ADF" w:rsidRDefault="00010494" w:rsidP="00E35C00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 xml:space="preserve">Les seins denses sont un facteur de risque indépendant du cancer du sein. Plus la densité est élevée, plus le risque de cancer est élevé. Le cancer est </w:t>
      </w:r>
      <w:r w:rsidR="009D66C3" w:rsidRPr="004B6ADF">
        <w:rPr>
          <w:rFonts w:ascii="Arial" w:hAnsi="Arial" w:cs="Arial"/>
          <w:sz w:val="22"/>
          <w:szCs w:val="22"/>
          <w:lang w:val="fr-FR"/>
        </w:rPr>
        <w:t xml:space="preserve">de </w:t>
      </w:r>
      <w:r w:rsidRPr="004B6ADF">
        <w:rPr>
          <w:rFonts w:ascii="Arial" w:hAnsi="Arial" w:cs="Arial"/>
          <w:sz w:val="22"/>
          <w:szCs w:val="22"/>
          <w:lang w:val="fr-FR"/>
        </w:rPr>
        <w:t>4 à 6</w:t>
      </w:r>
      <w:r w:rsidR="00C64955" w:rsidRPr="004B6ADF">
        <w:rPr>
          <w:rFonts w:ascii="Arial" w:hAnsi="Arial" w:cs="Arial"/>
          <w:sz w:val="22"/>
          <w:szCs w:val="22"/>
          <w:lang w:val="fr-FR"/>
        </w:rPr>
        <w:t> </w:t>
      </w:r>
      <w:r w:rsidRPr="004B6ADF">
        <w:rPr>
          <w:rFonts w:ascii="Arial" w:hAnsi="Arial" w:cs="Arial"/>
          <w:sz w:val="22"/>
          <w:szCs w:val="22"/>
          <w:lang w:val="fr-FR"/>
        </w:rPr>
        <w:t>fois pl</w:t>
      </w:r>
      <w:r w:rsidR="00AB27E5" w:rsidRPr="004B6ADF">
        <w:rPr>
          <w:rFonts w:ascii="Arial" w:hAnsi="Arial" w:cs="Arial"/>
          <w:sz w:val="22"/>
          <w:szCs w:val="22"/>
          <w:lang w:val="fr-FR"/>
        </w:rPr>
        <w:t xml:space="preserve">us commun chez les femmes ayant les seins les plus denses que chez celles ayant des seins de la plus faible densité. </w:t>
      </w:r>
    </w:p>
    <w:p w14:paraId="5A6570C7" w14:textId="2FC97D44" w:rsidR="00161D07" w:rsidRPr="004B6ADF" w:rsidRDefault="00AB27E5" w:rsidP="00161D07">
      <w:pPr>
        <w:rPr>
          <w:rFonts w:ascii="Arial" w:eastAsia="Times New Roman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>Le cancer chez les femmes ayant des seins denses est souvent découvert par la femme elle-même</w:t>
      </w:r>
      <w:r w:rsidR="00795086" w:rsidRPr="004B6ADF">
        <w:rPr>
          <w:rFonts w:ascii="Arial" w:hAnsi="Arial" w:cs="Arial"/>
          <w:sz w:val="22"/>
          <w:szCs w:val="22"/>
          <w:lang w:val="fr-FR"/>
        </w:rPr>
        <w:t xml:space="preserve"> lorsqu’elle découvre une bosse,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</w:t>
      </w:r>
      <w:r w:rsidR="00795086" w:rsidRPr="004B6ADF">
        <w:rPr>
          <w:rFonts w:ascii="Arial" w:hAnsi="Arial" w:cs="Arial"/>
          <w:sz w:val="22"/>
          <w:szCs w:val="22"/>
          <w:lang w:val="fr-FR"/>
        </w:rPr>
        <w:t>et non durant une mammographie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. </w:t>
      </w:r>
      <w:r w:rsidR="00795086" w:rsidRPr="004B6ADF">
        <w:rPr>
          <w:rFonts w:ascii="Arial" w:hAnsi="Arial" w:cs="Arial"/>
          <w:sz w:val="22"/>
          <w:szCs w:val="22"/>
          <w:lang w:val="fr-FR"/>
        </w:rPr>
        <w:t>Découverte qui se fait souvent à un stade avancé du cancer</w:t>
      </w:r>
      <w:r w:rsidR="00FF6F24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. </w:t>
      </w:r>
      <w:r w:rsidR="00D70E59" w:rsidRPr="004B6ADF">
        <w:rPr>
          <w:rFonts w:ascii="Arial" w:eastAsia="Times New Roman" w:hAnsi="Arial" w:cs="Arial"/>
          <w:sz w:val="22"/>
          <w:szCs w:val="22"/>
          <w:lang w:val="fr-FR"/>
        </w:rPr>
        <w:t>Par conséquent</w:t>
      </w:r>
      <w:r w:rsidR="00FF6F24" w:rsidRPr="004B6ADF">
        <w:rPr>
          <w:rFonts w:ascii="Arial" w:eastAsia="Times New Roman" w:hAnsi="Arial" w:cs="Arial"/>
          <w:sz w:val="22"/>
          <w:szCs w:val="22"/>
          <w:lang w:val="fr-FR"/>
        </w:rPr>
        <w:t>,</w:t>
      </w:r>
      <w:r w:rsidR="0042418A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</w:t>
      </w:r>
      <w:r w:rsidR="00D70E59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les femmes ayant des seins denses sont </w:t>
      </w:r>
      <w:r w:rsidR="009D66C3" w:rsidRPr="004B6ADF">
        <w:rPr>
          <w:rFonts w:ascii="Arial" w:eastAsia="Times New Roman" w:hAnsi="Arial" w:cs="Arial"/>
          <w:sz w:val="22"/>
          <w:szCs w:val="22"/>
          <w:lang w:val="fr-FR"/>
        </w:rPr>
        <w:t>plus</w:t>
      </w:r>
      <w:r w:rsidR="00D70E59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 susceptibles de nécessiter une mastectomie et de </w:t>
      </w:r>
      <w:r w:rsidR="009D66C3" w:rsidRPr="004B6ADF">
        <w:rPr>
          <w:rFonts w:ascii="Arial" w:eastAsia="Times New Roman" w:hAnsi="Arial" w:cs="Arial"/>
          <w:sz w:val="22"/>
          <w:szCs w:val="22"/>
          <w:lang w:val="fr-FR"/>
        </w:rPr>
        <w:t xml:space="preserve">la </w:t>
      </w:r>
      <w:r w:rsidR="00D70E59" w:rsidRPr="004B6ADF">
        <w:rPr>
          <w:rFonts w:ascii="Arial" w:eastAsia="Times New Roman" w:hAnsi="Arial" w:cs="Arial"/>
          <w:sz w:val="22"/>
          <w:szCs w:val="22"/>
          <w:lang w:val="fr-FR"/>
        </w:rPr>
        <w:t>chimiothérapie</w:t>
      </w:r>
      <w:r w:rsidR="00E35C00" w:rsidRPr="004B6ADF">
        <w:rPr>
          <w:rFonts w:ascii="Arial" w:hAnsi="Arial" w:cs="Arial"/>
          <w:sz w:val="22"/>
          <w:szCs w:val="22"/>
          <w:lang w:val="fr-FR"/>
        </w:rPr>
        <w:t xml:space="preserve">. </w:t>
      </w:r>
      <w:r w:rsidR="00D70E59" w:rsidRPr="004B6ADF">
        <w:rPr>
          <w:rFonts w:ascii="Arial" w:hAnsi="Arial" w:cs="Arial"/>
          <w:sz w:val="22"/>
          <w:szCs w:val="22"/>
          <w:lang w:val="fr-FR"/>
        </w:rPr>
        <w:t xml:space="preserve">Leur pronostic est </w:t>
      </w:r>
      <w:r w:rsidR="009D66C3" w:rsidRPr="004B6ADF">
        <w:rPr>
          <w:rFonts w:ascii="Arial" w:hAnsi="Arial" w:cs="Arial"/>
          <w:sz w:val="22"/>
          <w:szCs w:val="22"/>
          <w:lang w:val="fr-FR"/>
        </w:rPr>
        <w:t>influencé</w:t>
      </w:r>
      <w:r w:rsidR="00D70E59" w:rsidRPr="004B6ADF">
        <w:rPr>
          <w:rFonts w:ascii="Arial" w:hAnsi="Arial" w:cs="Arial"/>
          <w:sz w:val="22"/>
          <w:szCs w:val="22"/>
          <w:lang w:val="fr-FR"/>
        </w:rPr>
        <w:t xml:space="preserve"> par un diagnostic tardif ou raté.</w:t>
      </w:r>
    </w:p>
    <w:p w14:paraId="39A66A9E" w14:textId="77777777" w:rsidR="00C56191" w:rsidRPr="004B6ADF" w:rsidRDefault="00C56191" w:rsidP="00E35C00">
      <w:pPr>
        <w:rPr>
          <w:rFonts w:ascii="Arial" w:hAnsi="Arial" w:cs="Arial"/>
          <w:sz w:val="22"/>
          <w:szCs w:val="22"/>
          <w:lang w:val="fr-FR"/>
        </w:rPr>
      </w:pPr>
    </w:p>
    <w:p w14:paraId="7A633521" w14:textId="45D5F6C2" w:rsidR="00E35C00" w:rsidRPr="004B6ADF" w:rsidRDefault="00D70E59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Accès des patients</w:t>
      </w:r>
      <w:r w:rsidR="00E93933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 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aux informations sur la densité mammaire en </w:t>
      </w:r>
      <w:r w:rsidR="009B4758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Saskatchewan</w:t>
      </w:r>
    </w:p>
    <w:p w14:paraId="32464DA1" w14:textId="32039F6C" w:rsidR="00222BBF" w:rsidRPr="004B6ADF" w:rsidRDefault="00D70E59" w:rsidP="00E35C00">
      <w:p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La plupart des femmes en Saskatchewan ne savent pas si leurs seins sont denses puisqu’elles n’</w:t>
      </w:r>
      <w:r w:rsidR="009D66C3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 xml:space="preserve">en </w:t>
      </w:r>
      <w:r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ont pas été informé</w:t>
      </w:r>
      <w:r w:rsidR="007768A9" w:rsidRPr="004B6ADF">
        <w:rPr>
          <w:rFonts w:ascii="Arial" w:hAnsi="Arial" w:cs="Arial"/>
          <w:sz w:val="22"/>
          <w:szCs w:val="22"/>
          <w:bdr w:val="none" w:sz="0" w:space="0" w:color="auto" w:frame="1"/>
          <w:lang w:val="fr-FR"/>
        </w:rPr>
        <w:t>es.</w:t>
      </w:r>
    </w:p>
    <w:p w14:paraId="045CC8F8" w14:textId="77777777" w:rsidR="00D70E59" w:rsidRPr="004B6ADF" w:rsidRDefault="00D70E59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</w:p>
    <w:p w14:paraId="6980C170" w14:textId="2EEAE307" w:rsidR="007768A9" w:rsidRPr="004B6ADF" w:rsidRDefault="007768A9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Les femmes </w:t>
      </w:r>
      <w:r w:rsidR="009D66C3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ayant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 une densité mammaire supérieure à 75</w:t>
      </w:r>
      <w:r w:rsidR="00C64955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 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%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 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(soit 10</w:t>
      </w:r>
      <w:r w:rsidR="00C64955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 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% des femmes)</w:t>
      </w:r>
    </w:p>
    <w:p w14:paraId="5A8E0C1D" w14:textId="7FA1FAA3" w:rsidR="007768A9" w:rsidRPr="004B6ADF" w:rsidRDefault="007768A9" w:rsidP="007768A9">
      <w:pPr>
        <w:rPr>
          <w:rFonts w:ascii="Courier" w:hAnsi="Courier" w:cs="Courier"/>
          <w:sz w:val="20"/>
          <w:szCs w:val="20"/>
          <w:lang w:val="fr-CA"/>
        </w:rPr>
      </w:pPr>
      <w:r w:rsidRPr="004B6ADF">
        <w:rPr>
          <w:rFonts w:ascii="Arial" w:hAnsi="Arial" w:cs="Arial"/>
          <w:sz w:val="22"/>
          <w:szCs w:val="22"/>
          <w:lang w:val="fr-FR"/>
        </w:rPr>
        <w:t xml:space="preserve">Les femmes appartenant à </w:t>
      </w:r>
      <w:r w:rsidR="009D66C3" w:rsidRPr="004B6ADF">
        <w:rPr>
          <w:rFonts w:ascii="Arial" w:hAnsi="Arial" w:cs="Arial"/>
          <w:sz w:val="22"/>
          <w:szCs w:val="22"/>
          <w:lang w:val="fr-FR"/>
        </w:rPr>
        <w:t>la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catégorie de densité la plus élevée </w:t>
      </w:r>
      <w:r w:rsidR="009D66C3" w:rsidRPr="004B6ADF">
        <w:rPr>
          <w:rFonts w:ascii="Arial" w:hAnsi="Arial" w:cs="Arial"/>
          <w:sz w:val="22"/>
          <w:szCs w:val="22"/>
          <w:lang w:val="fr-FR"/>
        </w:rPr>
        <w:t xml:space="preserve">en 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sont </w:t>
      </w:r>
      <w:r w:rsidR="009D66C3" w:rsidRPr="004B6ADF">
        <w:rPr>
          <w:rFonts w:ascii="Arial" w:hAnsi="Arial" w:cs="Arial"/>
          <w:sz w:val="22"/>
          <w:szCs w:val="22"/>
          <w:lang w:val="fr-FR"/>
        </w:rPr>
        <w:t>avisées,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et invitées à se soumettre à une mammographie </w:t>
      </w:r>
      <w:r w:rsidR="009D66C3" w:rsidRPr="004B6ADF">
        <w:rPr>
          <w:rFonts w:ascii="Arial" w:hAnsi="Arial" w:cs="Arial"/>
          <w:sz w:val="22"/>
          <w:szCs w:val="22"/>
          <w:lang w:val="fr-FR"/>
        </w:rPr>
        <w:t>an</w:t>
      </w:r>
      <w:r w:rsidR="00C64955" w:rsidRPr="004B6ADF">
        <w:rPr>
          <w:rFonts w:ascii="Arial" w:hAnsi="Arial" w:cs="Arial"/>
          <w:sz w:val="22"/>
          <w:szCs w:val="22"/>
          <w:lang w:val="fr-FR"/>
        </w:rPr>
        <w:t>n</w:t>
      </w:r>
      <w:r w:rsidR="009D66C3" w:rsidRPr="004B6ADF">
        <w:rPr>
          <w:rFonts w:ascii="Arial" w:hAnsi="Arial" w:cs="Arial"/>
          <w:sz w:val="22"/>
          <w:szCs w:val="22"/>
          <w:lang w:val="fr-FR"/>
        </w:rPr>
        <w:t>uelle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(au lieu de tous les 2</w:t>
      </w:r>
      <w:r w:rsidR="00C64955" w:rsidRPr="004B6ADF">
        <w:rPr>
          <w:rFonts w:ascii="Arial" w:hAnsi="Arial" w:cs="Arial"/>
          <w:sz w:val="22"/>
          <w:szCs w:val="22"/>
          <w:lang w:val="fr-FR"/>
        </w:rPr>
        <w:t> 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ans) (cette politique de notification a </w:t>
      </w:r>
      <w:r w:rsidR="00C64955" w:rsidRPr="004B6ADF">
        <w:rPr>
          <w:rFonts w:ascii="Arial" w:hAnsi="Arial" w:cs="Arial"/>
          <w:sz w:val="22"/>
          <w:szCs w:val="22"/>
          <w:lang w:val="fr-FR"/>
        </w:rPr>
        <w:t>commencé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en novembre 2018).</w:t>
      </w:r>
    </w:p>
    <w:p w14:paraId="33E2C0AA" w14:textId="77777777" w:rsidR="00D727EA" w:rsidRPr="004B6ADF" w:rsidRDefault="00D727EA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</w:p>
    <w:p w14:paraId="6A1E8A43" w14:textId="19F9652D" w:rsidR="007768A9" w:rsidRPr="004B6ADF" w:rsidRDefault="007768A9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Les femmes </w:t>
      </w:r>
      <w:r w:rsidR="009D66C3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ayant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 une densité mammaire entre 50 et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 75</w:t>
      </w:r>
      <w:r w:rsidR="00C64955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 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% (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soit 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40</w:t>
      </w:r>
      <w:r w:rsidR="00C64955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 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% 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des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 </w:t>
      </w: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>femmes</w:t>
      </w:r>
      <w:r w:rsidR="0084618E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) </w:t>
      </w:r>
    </w:p>
    <w:p w14:paraId="29CBE654" w14:textId="354C7457" w:rsidR="00FF6F24" w:rsidRPr="004B6ADF" w:rsidRDefault="009D66C3" w:rsidP="00E35C00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>En fait, l</w:t>
      </w:r>
      <w:r w:rsidR="00CC25B8" w:rsidRPr="004B6ADF">
        <w:rPr>
          <w:rFonts w:ascii="Arial" w:hAnsi="Arial" w:cs="Arial"/>
          <w:sz w:val="22"/>
          <w:szCs w:val="22"/>
          <w:lang w:val="fr-FR"/>
        </w:rPr>
        <w:t xml:space="preserve">es seins denses </w:t>
      </w:r>
      <w:r w:rsidRPr="004B6ADF">
        <w:rPr>
          <w:rFonts w:ascii="Arial" w:hAnsi="Arial" w:cs="Arial"/>
          <w:sz w:val="22"/>
          <w:szCs w:val="22"/>
          <w:lang w:val="fr-FR"/>
        </w:rPr>
        <w:t>ont</w:t>
      </w:r>
      <w:r w:rsidR="00CC25B8" w:rsidRPr="004B6ADF">
        <w:rPr>
          <w:rFonts w:ascii="Arial" w:hAnsi="Arial" w:cs="Arial"/>
          <w:sz w:val="22"/>
          <w:szCs w:val="22"/>
          <w:lang w:val="fr-FR"/>
        </w:rPr>
        <w:t xml:space="preserve"> 50</w:t>
      </w:r>
      <w:r w:rsidR="00C64955" w:rsidRPr="004B6ADF">
        <w:rPr>
          <w:rFonts w:ascii="Arial" w:hAnsi="Arial" w:cs="Arial"/>
          <w:sz w:val="22"/>
          <w:szCs w:val="22"/>
          <w:lang w:val="fr-FR"/>
        </w:rPr>
        <w:t> </w:t>
      </w:r>
      <w:r w:rsidR="00CC25B8" w:rsidRPr="004B6ADF">
        <w:rPr>
          <w:rFonts w:ascii="Arial" w:hAnsi="Arial" w:cs="Arial"/>
          <w:sz w:val="22"/>
          <w:szCs w:val="22"/>
          <w:lang w:val="fr-FR"/>
        </w:rPr>
        <w:t xml:space="preserve">% 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et plus </w:t>
      </w:r>
      <w:r w:rsidR="00CC25B8" w:rsidRPr="004B6ADF">
        <w:rPr>
          <w:rFonts w:ascii="Arial" w:hAnsi="Arial" w:cs="Arial"/>
          <w:sz w:val="22"/>
          <w:szCs w:val="22"/>
          <w:lang w:val="fr-FR"/>
        </w:rPr>
        <w:t xml:space="preserve">de tissus denses, et </w:t>
      </w:r>
      <w:r w:rsidR="00FA3226" w:rsidRPr="004B6ADF">
        <w:rPr>
          <w:rFonts w:ascii="Arial" w:hAnsi="Arial" w:cs="Arial"/>
          <w:sz w:val="22"/>
          <w:szCs w:val="22"/>
          <w:lang w:val="fr-FR"/>
        </w:rPr>
        <w:t xml:space="preserve">non </w:t>
      </w:r>
      <w:r w:rsidR="00CC25B8" w:rsidRPr="004B6ADF">
        <w:rPr>
          <w:rFonts w:ascii="Arial" w:hAnsi="Arial" w:cs="Arial"/>
          <w:sz w:val="22"/>
          <w:szCs w:val="22"/>
          <w:lang w:val="fr-FR"/>
        </w:rPr>
        <w:t>pas seulement 75</w:t>
      </w:r>
      <w:r w:rsidR="00C64955" w:rsidRPr="004B6ADF">
        <w:rPr>
          <w:rFonts w:ascii="Arial" w:hAnsi="Arial" w:cs="Arial"/>
          <w:sz w:val="22"/>
          <w:szCs w:val="22"/>
          <w:lang w:val="fr-FR"/>
        </w:rPr>
        <w:t> </w:t>
      </w:r>
      <w:r w:rsidR="00CC25B8" w:rsidRPr="004B6ADF">
        <w:rPr>
          <w:rFonts w:ascii="Arial" w:hAnsi="Arial" w:cs="Arial"/>
          <w:sz w:val="22"/>
          <w:szCs w:val="22"/>
          <w:lang w:val="fr-FR"/>
        </w:rPr>
        <w:t>%.</w:t>
      </w:r>
      <w:r w:rsidR="00FA3226" w:rsidRPr="004B6ADF">
        <w:rPr>
          <w:rFonts w:ascii="Arial" w:hAnsi="Arial" w:cs="Arial"/>
          <w:sz w:val="22"/>
          <w:szCs w:val="22"/>
          <w:lang w:val="fr-FR"/>
        </w:rPr>
        <w:t xml:space="preserve"> </w:t>
      </w:r>
      <w:r w:rsidR="00C562CB" w:rsidRPr="004B6ADF">
        <w:rPr>
          <w:rFonts w:ascii="Arial" w:hAnsi="Arial" w:cs="Arial"/>
          <w:sz w:val="22"/>
          <w:szCs w:val="22"/>
          <w:lang w:val="fr-FR"/>
        </w:rPr>
        <w:t xml:space="preserve">Les femmes dans cette catégorie ne sont pas informées 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de leur densité mammaire, </w:t>
      </w:r>
      <w:r w:rsidR="00C562CB" w:rsidRPr="004B6ADF">
        <w:rPr>
          <w:rFonts w:ascii="Arial" w:hAnsi="Arial" w:cs="Arial"/>
          <w:sz w:val="22"/>
          <w:szCs w:val="22"/>
          <w:lang w:val="fr-FR"/>
        </w:rPr>
        <w:t xml:space="preserve">et courent 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donc </w:t>
      </w:r>
      <w:r w:rsidR="00C562CB" w:rsidRPr="004B6ADF">
        <w:rPr>
          <w:rFonts w:ascii="Arial" w:hAnsi="Arial" w:cs="Arial"/>
          <w:sz w:val="22"/>
          <w:szCs w:val="22"/>
          <w:lang w:val="fr-FR"/>
        </w:rPr>
        <w:t>un grand risque puisqu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’elles ne sont pas avisées de </w:t>
      </w:r>
      <w:r w:rsidR="00C562CB" w:rsidRPr="004B6ADF">
        <w:rPr>
          <w:rFonts w:ascii="Arial" w:hAnsi="Arial" w:cs="Arial"/>
          <w:sz w:val="22"/>
          <w:szCs w:val="22"/>
          <w:lang w:val="fr-FR"/>
        </w:rPr>
        <w:t>leur risque de cancer.</w:t>
      </w:r>
    </w:p>
    <w:p w14:paraId="79D10CFB" w14:textId="77777777" w:rsidR="0084618E" w:rsidRPr="004B6ADF" w:rsidRDefault="0084618E" w:rsidP="00E35C00">
      <w:pPr>
        <w:rPr>
          <w:rFonts w:ascii="Arial" w:eastAsia="Times New Roman" w:hAnsi="Arial" w:cs="Arial"/>
          <w:sz w:val="22"/>
          <w:szCs w:val="22"/>
          <w:lang w:val="fr-FR"/>
        </w:rPr>
      </w:pPr>
    </w:p>
    <w:p w14:paraId="4FE344BC" w14:textId="575C573E" w:rsidR="0084618E" w:rsidRPr="004B6ADF" w:rsidRDefault="00CC25B8" w:rsidP="0084618E">
      <w:pPr>
        <w:rPr>
          <w:rFonts w:ascii="Arial" w:hAnsi="Arial" w:cs="Arial"/>
          <w:b/>
          <w:bCs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b/>
          <w:bCs/>
          <w:color w:val="FF99CC"/>
          <w:sz w:val="22"/>
          <w:szCs w:val="22"/>
          <w:lang w:val="fr-FR"/>
        </w:rPr>
        <w:t>Ce que les femmes peuvent faire si elles savent qu’elles ont des seins denses</w:t>
      </w:r>
    </w:p>
    <w:p w14:paraId="5CD0CF4D" w14:textId="20500432" w:rsidR="0084618E" w:rsidRPr="004B6ADF" w:rsidRDefault="00CC25B8" w:rsidP="0084618E">
      <w:p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bCs/>
          <w:sz w:val="22"/>
          <w:szCs w:val="22"/>
          <w:lang w:val="fr-FR"/>
        </w:rPr>
        <w:t xml:space="preserve">Elles peuvent se protéger en suivant </w:t>
      </w:r>
      <w:r w:rsidR="00972FE4" w:rsidRPr="004B6ADF">
        <w:rPr>
          <w:rFonts w:ascii="Arial" w:hAnsi="Arial" w:cs="Arial"/>
          <w:bCs/>
          <w:sz w:val="22"/>
          <w:szCs w:val="22"/>
          <w:lang w:val="fr-FR"/>
        </w:rPr>
        <w:t>quelques consignes</w:t>
      </w:r>
      <w:r w:rsidR="00C64955" w:rsidRPr="004B6ADF">
        <w:rPr>
          <w:rFonts w:ascii="Arial" w:hAnsi="Arial" w:cs="Arial"/>
          <w:bCs/>
          <w:sz w:val="22"/>
          <w:szCs w:val="22"/>
          <w:lang w:val="fr-FR"/>
        </w:rPr>
        <w:t> </w:t>
      </w:r>
      <w:r w:rsidRPr="004B6ADF">
        <w:rPr>
          <w:rFonts w:ascii="Arial" w:hAnsi="Arial" w:cs="Arial"/>
          <w:bCs/>
          <w:sz w:val="22"/>
          <w:szCs w:val="22"/>
          <w:lang w:val="fr-FR"/>
        </w:rPr>
        <w:t xml:space="preserve">:  </w:t>
      </w:r>
    </w:p>
    <w:p w14:paraId="51ADADD0" w14:textId="19DFAAA7" w:rsidR="0084618E" w:rsidRPr="004B6ADF" w:rsidRDefault="00436EAE" w:rsidP="0084618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>Ê</w:t>
      </w:r>
      <w:r w:rsidR="00CC25B8" w:rsidRPr="004B6ADF">
        <w:rPr>
          <w:rFonts w:ascii="Arial" w:hAnsi="Arial" w:cs="Arial"/>
          <w:sz w:val="22"/>
          <w:szCs w:val="22"/>
          <w:lang w:val="fr-FR"/>
        </w:rPr>
        <w:t xml:space="preserve">tre vigilantes et pratiquer l’autoexamen des seins entre les tests de </w:t>
      </w:r>
      <w:r w:rsidR="004B6ADF" w:rsidRPr="004B6ADF">
        <w:rPr>
          <w:rFonts w:ascii="Arial" w:hAnsi="Arial" w:cs="Arial"/>
          <w:sz w:val="22"/>
          <w:szCs w:val="22"/>
          <w:lang w:val="fr-FR"/>
        </w:rPr>
        <w:t>dépistage ;</w:t>
      </w:r>
    </w:p>
    <w:p w14:paraId="0EF1F389" w14:textId="2D129E36" w:rsidR="0084618E" w:rsidRPr="004B6ADF" w:rsidRDefault="00CC25B8" w:rsidP="0084618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lastRenderedPageBreak/>
        <w:t xml:space="preserve">Atténuer les facteurs de risque </w:t>
      </w:r>
      <w:r w:rsidR="00436EAE" w:rsidRPr="004B6ADF">
        <w:rPr>
          <w:rFonts w:ascii="Arial" w:hAnsi="Arial" w:cs="Arial"/>
          <w:sz w:val="22"/>
          <w:szCs w:val="22"/>
          <w:lang w:val="fr-FR"/>
        </w:rPr>
        <w:t xml:space="preserve">de cancer </w:t>
      </w:r>
      <w:r w:rsidRPr="004B6ADF">
        <w:rPr>
          <w:rFonts w:ascii="Arial" w:hAnsi="Arial" w:cs="Arial"/>
          <w:sz w:val="22"/>
          <w:szCs w:val="22"/>
          <w:lang w:val="fr-FR"/>
        </w:rPr>
        <w:t>liés au mode de vie (exercice</w:t>
      </w:r>
      <w:r w:rsidR="0084618E" w:rsidRPr="004B6ADF">
        <w:rPr>
          <w:rFonts w:ascii="Arial" w:hAnsi="Arial" w:cs="Arial"/>
          <w:sz w:val="22"/>
          <w:szCs w:val="22"/>
          <w:lang w:val="fr-FR"/>
        </w:rPr>
        <w:t xml:space="preserve">, </w:t>
      </w:r>
      <w:r w:rsidRPr="004B6ADF">
        <w:rPr>
          <w:rFonts w:ascii="Arial" w:hAnsi="Arial" w:cs="Arial"/>
          <w:sz w:val="22"/>
          <w:szCs w:val="22"/>
          <w:lang w:val="fr-FR"/>
        </w:rPr>
        <w:t>poids</w:t>
      </w:r>
      <w:r w:rsidR="0084618E" w:rsidRPr="004B6ADF">
        <w:rPr>
          <w:rFonts w:ascii="Arial" w:hAnsi="Arial" w:cs="Arial"/>
          <w:sz w:val="22"/>
          <w:szCs w:val="22"/>
          <w:lang w:val="fr-FR"/>
        </w:rPr>
        <w:t xml:space="preserve">, 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consommation d’alcool, </w:t>
      </w:r>
      <w:r w:rsidR="0084618E" w:rsidRPr="004B6ADF">
        <w:rPr>
          <w:rFonts w:ascii="Arial" w:hAnsi="Arial" w:cs="Arial"/>
          <w:sz w:val="22"/>
          <w:szCs w:val="22"/>
          <w:lang w:val="fr-FR"/>
        </w:rPr>
        <w:t>etc.</w:t>
      </w:r>
      <w:proofErr w:type="gramStart"/>
      <w:r w:rsidR="0084618E" w:rsidRPr="004B6ADF">
        <w:rPr>
          <w:rFonts w:ascii="Arial" w:hAnsi="Arial" w:cs="Arial"/>
          <w:sz w:val="22"/>
          <w:szCs w:val="22"/>
          <w:lang w:val="fr-FR"/>
        </w:rPr>
        <w:t>)</w:t>
      </w:r>
      <w:r w:rsidR="00BC4834" w:rsidRPr="004B6ADF">
        <w:rPr>
          <w:rFonts w:ascii="Arial" w:hAnsi="Arial" w:cs="Arial"/>
          <w:sz w:val="22"/>
          <w:szCs w:val="22"/>
          <w:lang w:val="fr-FR"/>
        </w:rPr>
        <w:t>;</w:t>
      </w:r>
      <w:proofErr w:type="gramEnd"/>
    </w:p>
    <w:p w14:paraId="7318829E" w14:textId="3D08DC21" w:rsidR="0084618E" w:rsidRPr="004B6ADF" w:rsidRDefault="00CC25B8" w:rsidP="0084618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 xml:space="preserve">Comprendre qu’une mammographie normale ne veut pas dire qu’il n’y a pas de </w:t>
      </w:r>
      <w:r w:rsidR="004B6ADF" w:rsidRPr="004B6ADF">
        <w:rPr>
          <w:rFonts w:ascii="Arial" w:hAnsi="Arial" w:cs="Arial"/>
          <w:sz w:val="22"/>
          <w:szCs w:val="22"/>
          <w:lang w:val="fr-FR"/>
        </w:rPr>
        <w:t>cancer ;</w:t>
      </w:r>
    </w:p>
    <w:p w14:paraId="19D66FB8" w14:textId="3FF49A3F" w:rsidR="0084618E" w:rsidRPr="004B6ADF" w:rsidRDefault="00CC25B8" w:rsidP="00E35C00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>Envisager un test de dépistage supplémentaire, tel qu’une échographie</w:t>
      </w:r>
      <w:r w:rsidR="00BC4834" w:rsidRPr="004B6ADF">
        <w:rPr>
          <w:rFonts w:ascii="Arial" w:hAnsi="Arial" w:cs="Arial"/>
          <w:sz w:val="22"/>
          <w:szCs w:val="22"/>
          <w:lang w:val="fr-FR"/>
        </w:rPr>
        <w:t>.</w:t>
      </w:r>
    </w:p>
    <w:p w14:paraId="14996B4C" w14:textId="77777777" w:rsidR="00CC25B8" w:rsidRPr="004B6ADF" w:rsidRDefault="00CC25B8" w:rsidP="00CC25B8">
      <w:pPr>
        <w:ind w:left="720"/>
        <w:rPr>
          <w:rFonts w:ascii="Arial" w:eastAsia="Times New Roman" w:hAnsi="Arial" w:cs="Arial"/>
          <w:sz w:val="22"/>
          <w:szCs w:val="22"/>
          <w:lang w:val="fr-FR"/>
        </w:rPr>
      </w:pPr>
    </w:p>
    <w:p w14:paraId="7A04BC46" w14:textId="24963F85" w:rsidR="0084618E" w:rsidRPr="004B6ADF" w:rsidRDefault="00CC25B8" w:rsidP="0084618E">
      <w:pPr>
        <w:rPr>
          <w:rFonts w:ascii="Arial" w:hAnsi="Arial" w:cs="Arial"/>
          <w:b/>
          <w:color w:val="FF99CC"/>
          <w:sz w:val="22"/>
          <w:szCs w:val="22"/>
          <w:lang w:val="fr-FR"/>
        </w:rPr>
      </w:pPr>
      <w:r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Ce que le gouvernement de </w:t>
      </w:r>
      <w:r w:rsidR="006B0B80" w:rsidRPr="004B6ADF">
        <w:rPr>
          <w:rFonts w:ascii="Arial" w:hAnsi="Arial" w:cs="Arial"/>
          <w:b/>
          <w:color w:val="FF99CC"/>
          <w:sz w:val="22"/>
          <w:szCs w:val="22"/>
          <w:lang w:val="fr-FR"/>
        </w:rPr>
        <w:t xml:space="preserve">la Saskatchewan peut faire </w:t>
      </w:r>
    </w:p>
    <w:p w14:paraId="15449493" w14:textId="6AB88114" w:rsidR="001A58D7" w:rsidRPr="005B2557" w:rsidRDefault="006B0B80">
      <w:pPr>
        <w:rPr>
          <w:rFonts w:ascii="Arial" w:eastAsia="Times New Roman" w:hAnsi="Arial" w:cs="Arial"/>
          <w:sz w:val="22"/>
          <w:szCs w:val="22"/>
          <w:lang w:val="fr-FR"/>
        </w:rPr>
      </w:pPr>
      <w:r w:rsidRPr="004B6ADF">
        <w:rPr>
          <w:rFonts w:ascii="Arial" w:hAnsi="Arial" w:cs="Arial"/>
          <w:sz w:val="22"/>
          <w:szCs w:val="22"/>
          <w:lang w:val="fr-FR"/>
        </w:rPr>
        <w:t>Le gouvernement peut facilement informer TOUTES les femmes</w:t>
      </w:r>
      <w:r w:rsidR="0084618E" w:rsidRPr="004B6ADF">
        <w:rPr>
          <w:rFonts w:ascii="Arial" w:hAnsi="Arial" w:cs="Arial"/>
          <w:sz w:val="22"/>
          <w:szCs w:val="22"/>
          <w:lang w:val="fr-FR"/>
        </w:rPr>
        <w:t xml:space="preserve"> 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de leur densité mammaire en ajoutant une simple </w:t>
      </w:r>
      <w:r w:rsidR="00DA18EB" w:rsidRPr="004B6ADF">
        <w:rPr>
          <w:rFonts w:ascii="Arial" w:hAnsi="Arial" w:cs="Arial"/>
          <w:sz w:val="22"/>
          <w:szCs w:val="22"/>
          <w:lang w:val="fr-FR"/>
        </w:rPr>
        <w:t>phrase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dans </w:t>
      </w:r>
      <w:r w:rsidR="00DA18EB" w:rsidRPr="004B6ADF">
        <w:rPr>
          <w:rFonts w:ascii="Arial" w:hAnsi="Arial" w:cs="Arial"/>
          <w:sz w:val="22"/>
          <w:szCs w:val="22"/>
          <w:lang w:val="fr-FR"/>
        </w:rPr>
        <w:t>le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résultat de la mammographie, indiquant la catégorie de densité ainsi que les risques qui y sont associés. Un élément clé de la </w:t>
      </w:r>
      <w:r w:rsidR="00972FE4" w:rsidRPr="004B6ADF">
        <w:rPr>
          <w:rFonts w:ascii="Arial" w:hAnsi="Arial" w:cs="Arial"/>
          <w:sz w:val="22"/>
          <w:szCs w:val="22"/>
          <w:lang w:val="fr-FR"/>
        </w:rPr>
        <w:t>détection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précoce consiste à s’assurer que les femmes prennent connaissance de leur densité mammaire de manière à en discuter avec leur médecin et </w:t>
      </w:r>
      <w:r w:rsidR="00436EAE" w:rsidRPr="004B6ADF">
        <w:rPr>
          <w:rFonts w:ascii="Arial" w:hAnsi="Arial" w:cs="Arial"/>
          <w:sz w:val="22"/>
          <w:szCs w:val="22"/>
          <w:lang w:val="fr-FR"/>
        </w:rPr>
        <w:t>à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prendre connaissance des facteurs de risque. Le gouvernement de la Saskatchewan peut sauver la vie des femmes en fournissant à TOUTES les femmes l’information </w:t>
      </w:r>
      <w:r w:rsidR="00436EAE" w:rsidRPr="004B6ADF">
        <w:rPr>
          <w:rFonts w:ascii="Arial" w:hAnsi="Arial" w:cs="Arial"/>
          <w:sz w:val="22"/>
          <w:szCs w:val="22"/>
          <w:lang w:val="fr-FR"/>
        </w:rPr>
        <w:t>pouvant</w:t>
      </w:r>
      <w:r w:rsidRPr="004B6ADF">
        <w:rPr>
          <w:rFonts w:ascii="Arial" w:hAnsi="Arial" w:cs="Arial"/>
          <w:sz w:val="22"/>
          <w:szCs w:val="22"/>
          <w:lang w:val="fr-FR"/>
        </w:rPr>
        <w:t xml:space="preserve"> sauver</w:t>
      </w:r>
      <w:r w:rsidR="00972FE4" w:rsidRPr="004B6ADF">
        <w:rPr>
          <w:rFonts w:ascii="Arial" w:hAnsi="Arial" w:cs="Arial"/>
          <w:sz w:val="22"/>
          <w:szCs w:val="22"/>
          <w:lang w:val="fr-FR"/>
        </w:rPr>
        <w:t xml:space="preserve"> des vies.</w:t>
      </w:r>
    </w:p>
    <w:p w14:paraId="48E743F6" w14:textId="6B270F67" w:rsidR="00A841B1" w:rsidRPr="005B2557" w:rsidRDefault="00A841B1">
      <w:pPr>
        <w:rPr>
          <w:rFonts w:ascii="Arial" w:hAnsi="Arial" w:cs="Arial"/>
          <w:b/>
          <w:sz w:val="22"/>
          <w:szCs w:val="22"/>
          <w:lang w:val="fr-FR"/>
        </w:rPr>
      </w:pPr>
    </w:p>
    <w:p w14:paraId="471881F2" w14:textId="55A12540" w:rsidR="00222BBF" w:rsidRPr="005B2557" w:rsidRDefault="00222BBF">
      <w:pPr>
        <w:rPr>
          <w:rFonts w:ascii="Arial" w:hAnsi="Arial" w:cs="Arial"/>
          <w:b/>
          <w:sz w:val="22"/>
          <w:szCs w:val="22"/>
          <w:lang w:val="fr-FR"/>
        </w:rPr>
      </w:pPr>
    </w:p>
    <w:sectPr w:rsidR="00222BBF" w:rsidRPr="005B2557" w:rsidSect="00222BBF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DDB0" w14:textId="77777777" w:rsidR="00E81C65" w:rsidRDefault="00E81C65" w:rsidP="00C64955">
      <w:r>
        <w:separator/>
      </w:r>
    </w:p>
  </w:endnote>
  <w:endnote w:type="continuationSeparator" w:id="0">
    <w:p w14:paraId="48199448" w14:textId="77777777" w:rsidR="00E81C65" w:rsidRDefault="00E81C65" w:rsidP="00C6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D4E1" w14:textId="77777777" w:rsidR="00E81C65" w:rsidRDefault="00E81C65" w:rsidP="00C64955">
      <w:r>
        <w:separator/>
      </w:r>
    </w:p>
  </w:footnote>
  <w:footnote w:type="continuationSeparator" w:id="0">
    <w:p w14:paraId="08B76800" w14:textId="77777777" w:rsidR="00E81C65" w:rsidRDefault="00E81C65" w:rsidP="00C6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804"/>
    <w:multiLevelType w:val="hybridMultilevel"/>
    <w:tmpl w:val="2E04C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91F"/>
    <w:multiLevelType w:val="hybridMultilevel"/>
    <w:tmpl w:val="86DC295A"/>
    <w:lvl w:ilvl="0" w:tplc="A670B6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46E8"/>
    <w:multiLevelType w:val="hybridMultilevel"/>
    <w:tmpl w:val="23AAA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62B1"/>
    <w:multiLevelType w:val="hybridMultilevel"/>
    <w:tmpl w:val="61BE165A"/>
    <w:lvl w:ilvl="0" w:tplc="CBBC8DA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45675"/>
    <w:multiLevelType w:val="hybridMultilevel"/>
    <w:tmpl w:val="E78A3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6F74"/>
    <w:multiLevelType w:val="hybridMultilevel"/>
    <w:tmpl w:val="BFC43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6687C"/>
    <w:multiLevelType w:val="hybridMultilevel"/>
    <w:tmpl w:val="501A6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A0190"/>
    <w:multiLevelType w:val="hybridMultilevel"/>
    <w:tmpl w:val="4E9881A6"/>
    <w:lvl w:ilvl="0" w:tplc="334EA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2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46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2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47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E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00"/>
    <w:rsid w:val="00010494"/>
    <w:rsid w:val="00021186"/>
    <w:rsid w:val="00082224"/>
    <w:rsid w:val="0009127D"/>
    <w:rsid w:val="000D7C5F"/>
    <w:rsid w:val="000F00C0"/>
    <w:rsid w:val="0013614E"/>
    <w:rsid w:val="00161D07"/>
    <w:rsid w:val="00183AF2"/>
    <w:rsid w:val="001848A9"/>
    <w:rsid w:val="001A58D7"/>
    <w:rsid w:val="001E004F"/>
    <w:rsid w:val="001E00AD"/>
    <w:rsid w:val="001E11C5"/>
    <w:rsid w:val="00222BBF"/>
    <w:rsid w:val="00230BE3"/>
    <w:rsid w:val="00370F5D"/>
    <w:rsid w:val="0042418A"/>
    <w:rsid w:val="00436EAE"/>
    <w:rsid w:val="00443B32"/>
    <w:rsid w:val="00485EEA"/>
    <w:rsid w:val="004B4FAA"/>
    <w:rsid w:val="004B546B"/>
    <w:rsid w:val="004B6ADF"/>
    <w:rsid w:val="00503197"/>
    <w:rsid w:val="005B2557"/>
    <w:rsid w:val="005F3BCD"/>
    <w:rsid w:val="00680578"/>
    <w:rsid w:val="006B0B80"/>
    <w:rsid w:val="006C470A"/>
    <w:rsid w:val="00723A1E"/>
    <w:rsid w:val="007768A9"/>
    <w:rsid w:val="00794CFA"/>
    <w:rsid w:val="00795086"/>
    <w:rsid w:val="007B0E33"/>
    <w:rsid w:val="0084618E"/>
    <w:rsid w:val="00862687"/>
    <w:rsid w:val="008B540A"/>
    <w:rsid w:val="008E3857"/>
    <w:rsid w:val="00910C82"/>
    <w:rsid w:val="00933DF1"/>
    <w:rsid w:val="00972FE4"/>
    <w:rsid w:val="009A20CF"/>
    <w:rsid w:val="009B4758"/>
    <w:rsid w:val="009D66C3"/>
    <w:rsid w:val="00A310DC"/>
    <w:rsid w:val="00A841B1"/>
    <w:rsid w:val="00AB27E5"/>
    <w:rsid w:val="00B446C3"/>
    <w:rsid w:val="00B913EB"/>
    <w:rsid w:val="00BC4834"/>
    <w:rsid w:val="00C44A82"/>
    <w:rsid w:val="00C56191"/>
    <w:rsid w:val="00C562CB"/>
    <w:rsid w:val="00C6046F"/>
    <w:rsid w:val="00C64955"/>
    <w:rsid w:val="00CC25B8"/>
    <w:rsid w:val="00D613AC"/>
    <w:rsid w:val="00D70E59"/>
    <w:rsid w:val="00D727EA"/>
    <w:rsid w:val="00D75037"/>
    <w:rsid w:val="00DA18EB"/>
    <w:rsid w:val="00DA682D"/>
    <w:rsid w:val="00DB02AA"/>
    <w:rsid w:val="00DC3AA9"/>
    <w:rsid w:val="00E35C00"/>
    <w:rsid w:val="00E40BDA"/>
    <w:rsid w:val="00E81C65"/>
    <w:rsid w:val="00E93933"/>
    <w:rsid w:val="00EB571B"/>
    <w:rsid w:val="00EE6216"/>
    <w:rsid w:val="00F107C3"/>
    <w:rsid w:val="00FA3226"/>
    <w:rsid w:val="00FF1649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AE93A"/>
  <w15:docId w15:val="{1C8BB8D1-FB6F-4426-9075-894B57C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0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C0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613AC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5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2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2557"/>
    <w:rPr>
      <w:rFonts w:ascii="Courier" w:hAnsi="Courier" w:cs="Courier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64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9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Dale</dc:creator>
  <cp:keywords/>
  <dc:description/>
  <cp:lastModifiedBy>Jen Dale</cp:lastModifiedBy>
  <cp:revision>2</cp:revision>
  <cp:lastPrinted>2019-07-24T00:24:00Z</cp:lastPrinted>
  <dcterms:created xsi:type="dcterms:W3CDTF">2019-07-26T01:50:00Z</dcterms:created>
  <dcterms:modified xsi:type="dcterms:W3CDTF">2019-07-26T01:50:00Z</dcterms:modified>
</cp:coreProperties>
</file>